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9F" w:rsidRPr="002C4E49" w:rsidRDefault="002C4E49" w:rsidP="002C4E49">
      <w:pPr>
        <w:pStyle w:val="NoSpacing"/>
        <w:rPr>
          <w:color w:val="0070C0"/>
          <w:sz w:val="120"/>
          <w:szCs w:val="120"/>
        </w:rPr>
      </w:pPr>
      <w:proofErr w:type="spellStart"/>
      <w:r w:rsidRPr="002C4E49">
        <w:rPr>
          <w:b/>
          <w:color w:val="0070C0"/>
          <w:sz w:val="120"/>
          <w:szCs w:val="120"/>
          <w:u w:val="single"/>
        </w:rPr>
        <w:t>RendX</w:t>
      </w:r>
      <w:proofErr w:type="spellEnd"/>
    </w:p>
    <w:p w:rsidR="002C4E49" w:rsidRDefault="002C4E49" w:rsidP="002C4E49">
      <w:pPr>
        <w:pStyle w:val="NoSpacing"/>
      </w:pPr>
    </w:p>
    <w:p w:rsidR="002C4E49" w:rsidRPr="002C4E49" w:rsidRDefault="002C4E49" w:rsidP="002C4E49">
      <w:pPr>
        <w:pStyle w:val="NoSpacing"/>
        <w:rPr>
          <w:b/>
          <w:sz w:val="36"/>
          <w:szCs w:val="36"/>
          <w:u w:val="single"/>
        </w:rPr>
      </w:pPr>
      <w:r w:rsidRPr="002C4E49">
        <w:rPr>
          <w:b/>
          <w:sz w:val="36"/>
          <w:szCs w:val="36"/>
          <w:u w:val="single"/>
        </w:rPr>
        <w:t>Product data sheet</w:t>
      </w:r>
    </w:p>
    <w:p w:rsidR="002C4E49" w:rsidRDefault="002C4E49" w:rsidP="002C4E49">
      <w:pPr>
        <w:pStyle w:val="NoSpacing"/>
      </w:pPr>
    </w:p>
    <w:p w:rsidR="00B83E2B" w:rsidRPr="00F512D0" w:rsidRDefault="00B83E2B" w:rsidP="002C4E49">
      <w:pPr>
        <w:pStyle w:val="NoSpacing"/>
        <w:rPr>
          <w:sz w:val="20"/>
          <w:szCs w:val="20"/>
          <w:u w:val="single"/>
        </w:rPr>
      </w:pPr>
      <w:r w:rsidRPr="00F512D0">
        <w:rPr>
          <w:sz w:val="20"/>
          <w:szCs w:val="20"/>
          <w:u w:val="single"/>
        </w:rPr>
        <w:t>Product description</w:t>
      </w:r>
    </w:p>
    <w:p w:rsidR="00B83E2B" w:rsidRPr="00F512D0" w:rsidRDefault="00B83E2B" w:rsidP="002C4E49">
      <w:pPr>
        <w:pStyle w:val="NoSpacing"/>
        <w:rPr>
          <w:sz w:val="20"/>
          <w:szCs w:val="20"/>
        </w:rPr>
      </w:pPr>
    </w:p>
    <w:p w:rsidR="002C4E49" w:rsidRPr="00F512D0" w:rsidRDefault="002C4E49" w:rsidP="002C4E49">
      <w:pPr>
        <w:pStyle w:val="NoSpacing"/>
        <w:rPr>
          <w:sz w:val="20"/>
          <w:szCs w:val="20"/>
        </w:rPr>
      </w:pPr>
      <w:proofErr w:type="spellStart"/>
      <w:r w:rsidRPr="00F512D0">
        <w:rPr>
          <w:sz w:val="20"/>
          <w:szCs w:val="20"/>
        </w:rPr>
        <w:t>RendX</w:t>
      </w:r>
      <w:proofErr w:type="spellEnd"/>
      <w:r w:rsidRPr="00F512D0">
        <w:rPr>
          <w:sz w:val="20"/>
          <w:szCs w:val="20"/>
        </w:rPr>
        <w:t xml:space="preserve"> is </w:t>
      </w:r>
      <w:r w:rsidR="001376C1" w:rsidRPr="00F512D0">
        <w:rPr>
          <w:sz w:val="20"/>
          <w:szCs w:val="20"/>
        </w:rPr>
        <w:t>a</w:t>
      </w:r>
      <w:r w:rsidRPr="00F512D0">
        <w:rPr>
          <w:sz w:val="20"/>
          <w:szCs w:val="20"/>
        </w:rPr>
        <w:t xml:space="preserve"> primer </w:t>
      </w:r>
      <w:r w:rsidR="001376C1" w:rsidRPr="00F512D0">
        <w:rPr>
          <w:sz w:val="20"/>
          <w:szCs w:val="20"/>
        </w:rPr>
        <w:t xml:space="preserve">applied to the substrate (brick or stone) </w:t>
      </w:r>
      <w:r w:rsidRPr="00F512D0">
        <w:rPr>
          <w:sz w:val="20"/>
          <w:szCs w:val="20"/>
        </w:rPr>
        <w:t xml:space="preserve">by brush or coarse spray before applying </w:t>
      </w:r>
      <w:r w:rsidR="001376C1" w:rsidRPr="00F512D0">
        <w:rPr>
          <w:sz w:val="20"/>
          <w:szCs w:val="20"/>
        </w:rPr>
        <w:t>render-based plasters such as ‘</w:t>
      </w:r>
      <w:proofErr w:type="spellStart"/>
      <w:r w:rsidR="001376C1" w:rsidRPr="00F512D0">
        <w:rPr>
          <w:sz w:val="20"/>
          <w:szCs w:val="20"/>
        </w:rPr>
        <w:t>Sikamur</w:t>
      </w:r>
      <w:proofErr w:type="spellEnd"/>
      <w:r w:rsidR="001376C1" w:rsidRPr="00F512D0">
        <w:rPr>
          <w:sz w:val="20"/>
          <w:szCs w:val="20"/>
        </w:rPr>
        <w:t xml:space="preserve"> Dry’. </w:t>
      </w:r>
      <w:proofErr w:type="spellStart"/>
      <w:r w:rsidR="001376C1" w:rsidRPr="00F512D0">
        <w:rPr>
          <w:sz w:val="20"/>
          <w:szCs w:val="20"/>
        </w:rPr>
        <w:t>RendX</w:t>
      </w:r>
      <w:proofErr w:type="spellEnd"/>
      <w:r w:rsidR="001376C1" w:rsidRPr="00F512D0">
        <w:rPr>
          <w:sz w:val="20"/>
          <w:szCs w:val="20"/>
        </w:rPr>
        <w:t xml:space="preserve"> is a water-based solution with a surfactant and offers the following benefits:</w:t>
      </w:r>
    </w:p>
    <w:p w:rsidR="001376C1" w:rsidRPr="00F512D0" w:rsidRDefault="001376C1" w:rsidP="002C4E49">
      <w:pPr>
        <w:pStyle w:val="NoSpacing"/>
        <w:rPr>
          <w:sz w:val="20"/>
          <w:szCs w:val="20"/>
        </w:rPr>
      </w:pPr>
    </w:p>
    <w:p w:rsidR="001376C1" w:rsidRPr="00F512D0" w:rsidRDefault="00622045" w:rsidP="002C4E49">
      <w:pPr>
        <w:pStyle w:val="NoSpacing"/>
        <w:rPr>
          <w:sz w:val="20"/>
          <w:szCs w:val="20"/>
        </w:rPr>
      </w:pPr>
      <w:r w:rsidRPr="00F512D0">
        <w:rPr>
          <w:sz w:val="20"/>
          <w:szCs w:val="20"/>
        </w:rPr>
        <w:t>Reduces the risks of salt contamination of the render-base plaster when plastering walls affected by rising damp or penetrating damp.</w:t>
      </w:r>
    </w:p>
    <w:p w:rsidR="00622045" w:rsidRPr="00F512D0" w:rsidRDefault="00622045" w:rsidP="002C4E49">
      <w:pPr>
        <w:pStyle w:val="NoSpacing"/>
        <w:rPr>
          <w:sz w:val="20"/>
          <w:szCs w:val="20"/>
        </w:rPr>
      </w:pPr>
    </w:p>
    <w:p w:rsidR="00622045" w:rsidRPr="00F512D0" w:rsidRDefault="00622045" w:rsidP="002C4E49">
      <w:pPr>
        <w:pStyle w:val="NoSpacing"/>
        <w:rPr>
          <w:sz w:val="20"/>
          <w:szCs w:val="20"/>
        </w:rPr>
      </w:pPr>
      <w:r w:rsidRPr="00F512D0">
        <w:rPr>
          <w:sz w:val="20"/>
          <w:szCs w:val="20"/>
        </w:rPr>
        <w:t xml:space="preserve">Reduces the risk of </w:t>
      </w:r>
      <w:r w:rsidR="00D315DA">
        <w:rPr>
          <w:sz w:val="20"/>
          <w:szCs w:val="20"/>
        </w:rPr>
        <w:t xml:space="preserve">plaster </w:t>
      </w:r>
      <w:r w:rsidRPr="00F512D0">
        <w:rPr>
          <w:sz w:val="20"/>
          <w:szCs w:val="20"/>
        </w:rPr>
        <w:t>cracking</w:t>
      </w:r>
      <w:r w:rsidR="00D315DA">
        <w:rPr>
          <w:sz w:val="20"/>
          <w:szCs w:val="20"/>
        </w:rPr>
        <w:t>.</w:t>
      </w:r>
      <w:bookmarkStart w:id="0" w:name="_GoBack"/>
      <w:bookmarkEnd w:id="0"/>
    </w:p>
    <w:p w:rsidR="00622045" w:rsidRPr="00F512D0" w:rsidRDefault="00622045" w:rsidP="002C4E49">
      <w:pPr>
        <w:pStyle w:val="NoSpacing"/>
        <w:rPr>
          <w:sz w:val="20"/>
          <w:szCs w:val="20"/>
        </w:rPr>
      </w:pPr>
    </w:p>
    <w:p w:rsidR="00622045" w:rsidRPr="00F512D0" w:rsidRDefault="00622045" w:rsidP="002C4E49">
      <w:pPr>
        <w:pStyle w:val="NoSpacing"/>
        <w:rPr>
          <w:sz w:val="20"/>
          <w:szCs w:val="20"/>
        </w:rPr>
      </w:pPr>
      <w:r w:rsidRPr="00F512D0">
        <w:rPr>
          <w:sz w:val="20"/>
          <w:szCs w:val="20"/>
        </w:rPr>
        <w:t>Guarantees the performance of the render-base plaster.</w:t>
      </w:r>
    </w:p>
    <w:p w:rsidR="00622045" w:rsidRPr="00F512D0" w:rsidRDefault="00622045" w:rsidP="002C4E49">
      <w:pPr>
        <w:pStyle w:val="NoSpacing"/>
        <w:rPr>
          <w:sz w:val="20"/>
          <w:szCs w:val="20"/>
        </w:rPr>
      </w:pPr>
    </w:p>
    <w:p w:rsidR="00622045" w:rsidRPr="00F512D0" w:rsidRDefault="00622045" w:rsidP="002C4E49">
      <w:pPr>
        <w:pStyle w:val="NoSpacing"/>
        <w:rPr>
          <w:sz w:val="20"/>
          <w:szCs w:val="20"/>
        </w:rPr>
      </w:pPr>
      <w:r w:rsidRPr="00F512D0">
        <w:rPr>
          <w:sz w:val="20"/>
          <w:szCs w:val="20"/>
        </w:rPr>
        <w:t>Eliminates split-liabilities guarantee claims when used with ‘</w:t>
      </w:r>
      <w:proofErr w:type="spellStart"/>
      <w:r w:rsidRPr="00F512D0">
        <w:rPr>
          <w:sz w:val="20"/>
          <w:szCs w:val="20"/>
        </w:rPr>
        <w:t>Sikamur</w:t>
      </w:r>
      <w:proofErr w:type="spellEnd"/>
      <w:r w:rsidRPr="00F512D0">
        <w:rPr>
          <w:sz w:val="20"/>
          <w:szCs w:val="20"/>
        </w:rPr>
        <w:t xml:space="preserve"> Dry’.</w:t>
      </w:r>
    </w:p>
    <w:p w:rsidR="001376C1" w:rsidRPr="00F512D0" w:rsidRDefault="001376C1" w:rsidP="002C4E49">
      <w:pPr>
        <w:pStyle w:val="NoSpacing"/>
        <w:rPr>
          <w:sz w:val="20"/>
          <w:szCs w:val="20"/>
        </w:rPr>
      </w:pPr>
    </w:p>
    <w:p w:rsidR="002C4E49" w:rsidRPr="00F512D0" w:rsidRDefault="00B83E2B" w:rsidP="002C4E49">
      <w:pPr>
        <w:pStyle w:val="NoSpacing"/>
        <w:rPr>
          <w:sz w:val="20"/>
          <w:szCs w:val="20"/>
          <w:u w:val="single"/>
        </w:rPr>
      </w:pPr>
      <w:r w:rsidRPr="00F512D0">
        <w:rPr>
          <w:sz w:val="20"/>
          <w:szCs w:val="20"/>
          <w:u w:val="single"/>
        </w:rPr>
        <w:t>Directions for use</w:t>
      </w:r>
    </w:p>
    <w:p w:rsidR="001C0B66" w:rsidRPr="00F512D0" w:rsidRDefault="001C0B66" w:rsidP="002C4E49">
      <w:pPr>
        <w:pStyle w:val="NoSpacing"/>
        <w:rPr>
          <w:sz w:val="20"/>
          <w:szCs w:val="20"/>
        </w:rPr>
      </w:pPr>
    </w:p>
    <w:p w:rsidR="00B83E2B" w:rsidRPr="00F512D0" w:rsidRDefault="00B83E2B" w:rsidP="002C4E49">
      <w:pPr>
        <w:pStyle w:val="NoSpacing"/>
        <w:rPr>
          <w:sz w:val="20"/>
          <w:szCs w:val="20"/>
        </w:rPr>
      </w:pPr>
      <w:r w:rsidRPr="00F512D0">
        <w:rPr>
          <w:sz w:val="20"/>
          <w:szCs w:val="20"/>
        </w:rPr>
        <w:t xml:space="preserve">Wet down the substrate with clean water before applying </w:t>
      </w:r>
      <w:proofErr w:type="spellStart"/>
      <w:r w:rsidRPr="00F512D0">
        <w:rPr>
          <w:sz w:val="20"/>
          <w:szCs w:val="20"/>
        </w:rPr>
        <w:t>RendX</w:t>
      </w:r>
      <w:proofErr w:type="spellEnd"/>
      <w:r w:rsidRPr="00F512D0">
        <w:rPr>
          <w:sz w:val="20"/>
          <w:szCs w:val="20"/>
        </w:rPr>
        <w:t>.</w:t>
      </w:r>
    </w:p>
    <w:p w:rsidR="00B83E2B" w:rsidRPr="00F512D0" w:rsidRDefault="00B83E2B" w:rsidP="002C4E49">
      <w:pPr>
        <w:pStyle w:val="NoSpacing"/>
        <w:rPr>
          <w:sz w:val="20"/>
          <w:szCs w:val="20"/>
        </w:rPr>
      </w:pPr>
      <w:r w:rsidRPr="00F512D0">
        <w:rPr>
          <w:sz w:val="20"/>
          <w:szCs w:val="20"/>
        </w:rPr>
        <w:t xml:space="preserve">Apply a minimum of 2 coats of </w:t>
      </w:r>
      <w:proofErr w:type="spellStart"/>
      <w:r w:rsidRPr="00F512D0">
        <w:rPr>
          <w:sz w:val="20"/>
          <w:szCs w:val="20"/>
        </w:rPr>
        <w:t>RendX</w:t>
      </w:r>
      <w:proofErr w:type="spellEnd"/>
      <w:r w:rsidRPr="00F512D0">
        <w:rPr>
          <w:sz w:val="20"/>
          <w:szCs w:val="20"/>
        </w:rPr>
        <w:t xml:space="preserve"> to the substrate by brush or coarse sprayer approximately 1 hour before applying render-base plaster. </w:t>
      </w:r>
      <w:proofErr w:type="spellStart"/>
      <w:r w:rsidRPr="00F512D0">
        <w:rPr>
          <w:sz w:val="20"/>
          <w:szCs w:val="20"/>
        </w:rPr>
        <w:t>RendX</w:t>
      </w:r>
      <w:proofErr w:type="spellEnd"/>
      <w:r w:rsidRPr="00F512D0">
        <w:rPr>
          <w:sz w:val="20"/>
          <w:szCs w:val="20"/>
        </w:rPr>
        <w:t xml:space="preserve"> is a ready-to-use formulation – do not dilute.</w:t>
      </w:r>
    </w:p>
    <w:p w:rsidR="00B83E2B" w:rsidRPr="00F512D0" w:rsidRDefault="00B83E2B" w:rsidP="002C4E49">
      <w:pPr>
        <w:pStyle w:val="NoSpacing"/>
        <w:rPr>
          <w:sz w:val="20"/>
          <w:szCs w:val="20"/>
        </w:rPr>
      </w:pPr>
    </w:p>
    <w:p w:rsidR="00B83E2B" w:rsidRPr="00F512D0" w:rsidRDefault="00B83E2B" w:rsidP="002C4E49">
      <w:pPr>
        <w:pStyle w:val="NoSpacing"/>
        <w:rPr>
          <w:sz w:val="20"/>
          <w:szCs w:val="20"/>
          <w:u w:val="single"/>
        </w:rPr>
      </w:pPr>
      <w:r w:rsidRPr="00F512D0">
        <w:rPr>
          <w:sz w:val="20"/>
          <w:szCs w:val="20"/>
          <w:u w:val="single"/>
        </w:rPr>
        <w:t>Coverage</w:t>
      </w:r>
      <w:r w:rsidR="006B56FC" w:rsidRPr="00F512D0">
        <w:rPr>
          <w:sz w:val="20"/>
          <w:szCs w:val="20"/>
          <w:u w:val="single"/>
        </w:rPr>
        <w:t xml:space="preserve"> and pack size</w:t>
      </w:r>
    </w:p>
    <w:p w:rsidR="00B83E2B" w:rsidRPr="00F512D0" w:rsidRDefault="00B83E2B" w:rsidP="002C4E49">
      <w:pPr>
        <w:pStyle w:val="NoSpacing"/>
        <w:rPr>
          <w:sz w:val="20"/>
          <w:szCs w:val="20"/>
        </w:rPr>
      </w:pPr>
    </w:p>
    <w:p w:rsidR="00B83E2B" w:rsidRPr="00F512D0" w:rsidRDefault="006B56FC" w:rsidP="002C4E49">
      <w:pPr>
        <w:pStyle w:val="NoSpacing"/>
        <w:rPr>
          <w:sz w:val="20"/>
          <w:szCs w:val="20"/>
        </w:rPr>
      </w:pPr>
      <w:proofErr w:type="spellStart"/>
      <w:r w:rsidRPr="00F512D0">
        <w:rPr>
          <w:sz w:val="20"/>
          <w:szCs w:val="20"/>
        </w:rPr>
        <w:t>RendX</w:t>
      </w:r>
      <w:proofErr w:type="spellEnd"/>
      <w:r w:rsidRPr="00F512D0">
        <w:rPr>
          <w:sz w:val="20"/>
          <w:szCs w:val="20"/>
        </w:rPr>
        <w:t xml:space="preserve"> is supplied in a ready-to-use 5 litre container (typical coverage: 10m</w:t>
      </w:r>
      <w:r w:rsidRPr="00F512D0">
        <w:rPr>
          <w:sz w:val="20"/>
          <w:szCs w:val="20"/>
          <w:vertAlign w:val="superscript"/>
        </w:rPr>
        <w:t>2</w:t>
      </w:r>
      <w:r w:rsidRPr="00F512D0">
        <w:rPr>
          <w:sz w:val="20"/>
          <w:szCs w:val="20"/>
        </w:rPr>
        <w:t>).</w:t>
      </w:r>
    </w:p>
    <w:p w:rsidR="00B83E2B" w:rsidRPr="00F512D0" w:rsidRDefault="00B83E2B" w:rsidP="002C4E49">
      <w:pPr>
        <w:pStyle w:val="NoSpacing"/>
        <w:rPr>
          <w:sz w:val="20"/>
          <w:szCs w:val="20"/>
        </w:rPr>
      </w:pPr>
    </w:p>
    <w:p w:rsidR="00B83E2B" w:rsidRPr="00F512D0" w:rsidRDefault="00B83E2B" w:rsidP="002C4E49">
      <w:pPr>
        <w:pStyle w:val="NoSpacing"/>
        <w:rPr>
          <w:sz w:val="20"/>
          <w:szCs w:val="20"/>
          <w:u w:val="single"/>
        </w:rPr>
      </w:pPr>
      <w:r w:rsidRPr="00F512D0">
        <w:rPr>
          <w:sz w:val="20"/>
          <w:szCs w:val="20"/>
          <w:u w:val="single"/>
        </w:rPr>
        <w:t>Health and Safety information</w:t>
      </w:r>
    </w:p>
    <w:p w:rsidR="00B83E2B" w:rsidRPr="00F512D0" w:rsidRDefault="00B83E2B" w:rsidP="002C4E49">
      <w:pPr>
        <w:pStyle w:val="NoSpacing"/>
        <w:rPr>
          <w:sz w:val="20"/>
          <w:szCs w:val="20"/>
        </w:rPr>
      </w:pPr>
    </w:p>
    <w:p w:rsidR="006B56FC" w:rsidRPr="00F512D0" w:rsidRDefault="006B56FC" w:rsidP="002C4E49">
      <w:pPr>
        <w:pStyle w:val="NoSpacing"/>
        <w:rPr>
          <w:sz w:val="20"/>
          <w:szCs w:val="20"/>
        </w:rPr>
      </w:pPr>
      <w:r w:rsidRPr="00F512D0">
        <w:rPr>
          <w:sz w:val="20"/>
          <w:szCs w:val="20"/>
        </w:rPr>
        <w:t>Read product label and r</w:t>
      </w:r>
      <w:r w:rsidR="001C0B66" w:rsidRPr="00F512D0">
        <w:rPr>
          <w:sz w:val="20"/>
          <w:szCs w:val="20"/>
        </w:rPr>
        <w:t>efer to the Manufacturer’s Safety Data Sheet (MSDS) before use</w:t>
      </w:r>
      <w:r w:rsidRPr="00F512D0">
        <w:rPr>
          <w:sz w:val="20"/>
          <w:szCs w:val="20"/>
        </w:rPr>
        <w:t xml:space="preserve"> (available online at </w:t>
      </w:r>
      <w:hyperlink r:id="rId4" w:history="1">
        <w:r w:rsidRPr="00F512D0">
          <w:rPr>
            <w:rStyle w:val="Hyperlink"/>
            <w:sz w:val="20"/>
            <w:szCs w:val="20"/>
          </w:rPr>
          <w:t>www.dampexpert.com</w:t>
        </w:r>
      </w:hyperlink>
      <w:r w:rsidRPr="00F512D0">
        <w:rPr>
          <w:sz w:val="20"/>
          <w:szCs w:val="20"/>
        </w:rPr>
        <w:t>)</w:t>
      </w:r>
      <w:r w:rsidR="001C0B66" w:rsidRPr="00F512D0">
        <w:rPr>
          <w:sz w:val="20"/>
          <w:szCs w:val="20"/>
        </w:rPr>
        <w:t>.</w:t>
      </w:r>
      <w:r w:rsidRPr="00F512D0">
        <w:rPr>
          <w:sz w:val="20"/>
          <w:szCs w:val="20"/>
        </w:rPr>
        <w:t xml:space="preserve"> </w:t>
      </w:r>
    </w:p>
    <w:p w:rsidR="006B56FC" w:rsidRPr="00F512D0" w:rsidRDefault="006B56FC" w:rsidP="002C4E49">
      <w:pPr>
        <w:pStyle w:val="NoSpacing"/>
        <w:rPr>
          <w:sz w:val="20"/>
          <w:szCs w:val="20"/>
        </w:rPr>
      </w:pPr>
    </w:p>
    <w:p w:rsidR="002C4E49" w:rsidRPr="00F512D0" w:rsidRDefault="00135923" w:rsidP="002C4E49">
      <w:pPr>
        <w:pStyle w:val="NoSpacing"/>
        <w:rPr>
          <w:sz w:val="20"/>
          <w:szCs w:val="20"/>
        </w:rPr>
      </w:pPr>
      <w:r w:rsidRPr="00F512D0">
        <w:rPr>
          <w:sz w:val="20"/>
          <w:szCs w:val="20"/>
        </w:rPr>
        <w:t xml:space="preserve">Wear suitable protective clothing when using this product including waterproof gloves, eye and face protection. Do not breathe fumes. In case of contact with eyes, rinse with water. Medical attention should be sought in the case of accidents or if you feel unwell following use of this product. </w:t>
      </w:r>
    </w:p>
    <w:p w:rsidR="002C4E49" w:rsidRPr="00F512D0" w:rsidRDefault="002C4E49" w:rsidP="002C4E49">
      <w:pPr>
        <w:pStyle w:val="NoSpacing"/>
        <w:rPr>
          <w:sz w:val="20"/>
          <w:szCs w:val="20"/>
        </w:rPr>
      </w:pPr>
    </w:p>
    <w:p w:rsidR="002C4E49" w:rsidRPr="00F512D0" w:rsidRDefault="00AD1D64" w:rsidP="002C4E49">
      <w:pPr>
        <w:pStyle w:val="NoSpacing"/>
        <w:rPr>
          <w:sz w:val="20"/>
          <w:szCs w:val="20"/>
          <w:u w:val="single"/>
        </w:rPr>
      </w:pPr>
      <w:r w:rsidRPr="00F512D0">
        <w:rPr>
          <w:sz w:val="20"/>
          <w:szCs w:val="20"/>
          <w:u w:val="single"/>
        </w:rPr>
        <w:t>Additional information</w:t>
      </w:r>
    </w:p>
    <w:p w:rsidR="002C4E49" w:rsidRPr="00F512D0" w:rsidRDefault="002C4E49" w:rsidP="002C4E49">
      <w:pPr>
        <w:pStyle w:val="NoSpacing"/>
        <w:rPr>
          <w:sz w:val="20"/>
          <w:szCs w:val="20"/>
        </w:rPr>
      </w:pPr>
    </w:p>
    <w:p w:rsidR="002C4E49" w:rsidRPr="00F512D0" w:rsidRDefault="00AD1D64" w:rsidP="002C4E49">
      <w:pPr>
        <w:pStyle w:val="NoSpacing"/>
        <w:rPr>
          <w:sz w:val="20"/>
          <w:szCs w:val="20"/>
        </w:rPr>
      </w:pPr>
      <w:r w:rsidRPr="00F512D0">
        <w:rPr>
          <w:sz w:val="20"/>
          <w:szCs w:val="20"/>
        </w:rPr>
        <w:t xml:space="preserve">The above information is provided in good faith based on our knowledge and experience of the materials used. However, since application of </w:t>
      </w:r>
      <w:proofErr w:type="spellStart"/>
      <w:r w:rsidRPr="00F512D0">
        <w:rPr>
          <w:sz w:val="20"/>
          <w:szCs w:val="20"/>
        </w:rPr>
        <w:t>RendX</w:t>
      </w:r>
      <w:proofErr w:type="spellEnd"/>
      <w:r w:rsidRPr="00F512D0">
        <w:rPr>
          <w:sz w:val="20"/>
          <w:szCs w:val="20"/>
        </w:rPr>
        <w:t xml:space="preserve"> is outside of the control of Damp Expert Ltd</w:t>
      </w:r>
      <w:r w:rsidR="00F512D0" w:rsidRPr="00F512D0">
        <w:rPr>
          <w:sz w:val="20"/>
          <w:szCs w:val="20"/>
        </w:rPr>
        <w:t>.</w:t>
      </w:r>
      <w:r w:rsidRPr="00F512D0">
        <w:rPr>
          <w:sz w:val="20"/>
          <w:szCs w:val="20"/>
        </w:rPr>
        <w:t>, we cannot accept any responsibility</w:t>
      </w:r>
      <w:r w:rsidR="00F512D0" w:rsidRPr="00F512D0">
        <w:rPr>
          <w:sz w:val="20"/>
          <w:szCs w:val="20"/>
        </w:rPr>
        <w:t xml:space="preserve"> for loss or damage resulting from use of the product outside the scope of the intended use and precautions set out on the product label, data sheet or Manufacturer’s Safety Data Sheet.</w:t>
      </w:r>
    </w:p>
    <w:p w:rsidR="002C4E49" w:rsidRPr="00F512D0" w:rsidRDefault="002C4E49" w:rsidP="002C4E49">
      <w:pPr>
        <w:pStyle w:val="NoSpacing"/>
        <w:rPr>
          <w:sz w:val="20"/>
          <w:szCs w:val="20"/>
        </w:rPr>
      </w:pPr>
    </w:p>
    <w:p w:rsidR="00F512D0" w:rsidRPr="00F512D0" w:rsidRDefault="00F512D0" w:rsidP="002C4E49">
      <w:pPr>
        <w:pStyle w:val="NoSpacing"/>
        <w:rPr>
          <w:sz w:val="20"/>
          <w:szCs w:val="20"/>
        </w:rPr>
      </w:pPr>
      <w:r w:rsidRPr="00F512D0">
        <w:rPr>
          <w:sz w:val="20"/>
          <w:szCs w:val="20"/>
          <w:u w:val="single"/>
        </w:rPr>
        <w:t>Manufacturer information</w:t>
      </w:r>
    </w:p>
    <w:p w:rsidR="00F512D0" w:rsidRPr="00F512D0" w:rsidRDefault="00F512D0" w:rsidP="002C4E49">
      <w:pPr>
        <w:pStyle w:val="NoSpacing"/>
        <w:rPr>
          <w:sz w:val="20"/>
          <w:szCs w:val="20"/>
        </w:rPr>
      </w:pPr>
    </w:p>
    <w:p w:rsidR="00F512D0" w:rsidRPr="00F512D0" w:rsidRDefault="00F512D0" w:rsidP="002C4E49">
      <w:pPr>
        <w:pStyle w:val="NoSpacing"/>
        <w:rPr>
          <w:sz w:val="20"/>
          <w:szCs w:val="20"/>
        </w:rPr>
      </w:pPr>
      <w:r w:rsidRPr="00F512D0">
        <w:rPr>
          <w:sz w:val="20"/>
          <w:szCs w:val="20"/>
        </w:rPr>
        <w:t>Damp Expert Ltd.,</w:t>
      </w:r>
    </w:p>
    <w:p w:rsidR="00F512D0" w:rsidRPr="00F512D0" w:rsidRDefault="00F512D0" w:rsidP="002C4E49">
      <w:pPr>
        <w:pStyle w:val="NoSpacing"/>
        <w:rPr>
          <w:sz w:val="20"/>
          <w:szCs w:val="20"/>
        </w:rPr>
      </w:pPr>
      <w:proofErr w:type="spellStart"/>
      <w:r w:rsidRPr="00F512D0">
        <w:rPr>
          <w:sz w:val="20"/>
          <w:szCs w:val="20"/>
        </w:rPr>
        <w:t>Birdsgrove</w:t>
      </w:r>
      <w:proofErr w:type="spellEnd"/>
      <w:r w:rsidRPr="00F512D0">
        <w:rPr>
          <w:sz w:val="20"/>
          <w:szCs w:val="20"/>
        </w:rPr>
        <w:t xml:space="preserve"> Farm,</w:t>
      </w:r>
    </w:p>
    <w:p w:rsidR="00F512D0" w:rsidRPr="00F512D0" w:rsidRDefault="00F512D0" w:rsidP="002C4E49">
      <w:pPr>
        <w:pStyle w:val="NoSpacing"/>
        <w:rPr>
          <w:sz w:val="20"/>
          <w:szCs w:val="20"/>
        </w:rPr>
      </w:pPr>
      <w:r w:rsidRPr="00F512D0">
        <w:rPr>
          <w:sz w:val="20"/>
          <w:szCs w:val="20"/>
        </w:rPr>
        <w:t>Main Street,</w:t>
      </w:r>
    </w:p>
    <w:p w:rsidR="00F512D0" w:rsidRPr="00F512D0" w:rsidRDefault="00F512D0" w:rsidP="002C4E49">
      <w:pPr>
        <w:pStyle w:val="NoSpacing"/>
        <w:rPr>
          <w:sz w:val="20"/>
          <w:szCs w:val="20"/>
        </w:rPr>
      </w:pPr>
      <w:proofErr w:type="spellStart"/>
      <w:r w:rsidRPr="00F512D0">
        <w:rPr>
          <w:sz w:val="20"/>
          <w:szCs w:val="20"/>
        </w:rPr>
        <w:t>Biggin</w:t>
      </w:r>
      <w:proofErr w:type="spellEnd"/>
      <w:r w:rsidRPr="00F512D0">
        <w:rPr>
          <w:sz w:val="20"/>
          <w:szCs w:val="20"/>
        </w:rPr>
        <w:t xml:space="preserve"> by Hartington,</w:t>
      </w:r>
    </w:p>
    <w:p w:rsidR="00F512D0" w:rsidRPr="00F512D0" w:rsidRDefault="00F512D0" w:rsidP="002C4E49">
      <w:pPr>
        <w:pStyle w:val="NoSpacing"/>
        <w:rPr>
          <w:sz w:val="20"/>
          <w:szCs w:val="20"/>
        </w:rPr>
      </w:pPr>
      <w:r w:rsidRPr="00F512D0">
        <w:rPr>
          <w:sz w:val="20"/>
          <w:szCs w:val="20"/>
        </w:rPr>
        <w:t>Buxton,</w:t>
      </w:r>
    </w:p>
    <w:p w:rsidR="00F512D0" w:rsidRPr="00F512D0" w:rsidRDefault="00F512D0" w:rsidP="002C4E49">
      <w:pPr>
        <w:pStyle w:val="NoSpacing"/>
        <w:rPr>
          <w:sz w:val="20"/>
          <w:szCs w:val="20"/>
        </w:rPr>
      </w:pPr>
      <w:r w:rsidRPr="00F512D0">
        <w:rPr>
          <w:sz w:val="20"/>
          <w:szCs w:val="20"/>
        </w:rPr>
        <w:t>Derbyshire.</w:t>
      </w:r>
    </w:p>
    <w:p w:rsidR="00F512D0" w:rsidRPr="00F512D0" w:rsidRDefault="00F512D0" w:rsidP="002C4E49">
      <w:pPr>
        <w:pStyle w:val="NoSpacing"/>
        <w:rPr>
          <w:sz w:val="20"/>
          <w:szCs w:val="20"/>
        </w:rPr>
      </w:pPr>
      <w:r>
        <w:rPr>
          <w:sz w:val="20"/>
          <w:szCs w:val="20"/>
        </w:rPr>
        <w:t>SK17 0DH</w:t>
      </w:r>
    </w:p>
    <w:p w:rsidR="00F512D0" w:rsidRPr="00F512D0" w:rsidRDefault="00F512D0" w:rsidP="002C4E49">
      <w:pPr>
        <w:pStyle w:val="NoSpacing"/>
        <w:rPr>
          <w:sz w:val="20"/>
          <w:szCs w:val="20"/>
        </w:rPr>
      </w:pPr>
      <w:r w:rsidRPr="00F512D0">
        <w:rPr>
          <w:sz w:val="20"/>
          <w:szCs w:val="20"/>
        </w:rPr>
        <w:t>Telephone 0800 169 1106</w:t>
      </w:r>
    </w:p>
    <w:sectPr w:rsidR="00F512D0" w:rsidRPr="00F512D0" w:rsidSect="002C4E4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49"/>
    <w:rsid w:val="00135923"/>
    <w:rsid w:val="001376C1"/>
    <w:rsid w:val="00142037"/>
    <w:rsid w:val="00190844"/>
    <w:rsid w:val="001C0B66"/>
    <w:rsid w:val="002C4E49"/>
    <w:rsid w:val="00470EBB"/>
    <w:rsid w:val="004B551E"/>
    <w:rsid w:val="00622045"/>
    <w:rsid w:val="006B56FC"/>
    <w:rsid w:val="00926538"/>
    <w:rsid w:val="00987935"/>
    <w:rsid w:val="00AD1D64"/>
    <w:rsid w:val="00B83E2B"/>
    <w:rsid w:val="00D315DA"/>
    <w:rsid w:val="00E66660"/>
    <w:rsid w:val="00F5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B1334-1FEC-491D-A979-FB07291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E49"/>
    <w:pPr>
      <w:spacing w:after="0" w:line="240" w:lineRule="auto"/>
    </w:pPr>
  </w:style>
  <w:style w:type="character" w:styleId="Hyperlink">
    <w:name w:val="Hyperlink"/>
    <w:basedOn w:val="DefaultParagraphFont"/>
    <w:uiPriority w:val="99"/>
    <w:unhideWhenUsed/>
    <w:rsid w:val="006B5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mp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6</cp:revision>
  <dcterms:created xsi:type="dcterms:W3CDTF">2015-08-12T21:38:00Z</dcterms:created>
  <dcterms:modified xsi:type="dcterms:W3CDTF">2015-08-27T20:59:00Z</dcterms:modified>
</cp:coreProperties>
</file>